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A6" w:rsidRPr="00384CA6" w:rsidRDefault="008A1D39" w:rsidP="00384CA6">
      <w:pPr>
        <w:spacing w:after="0" w:line="240" w:lineRule="auto"/>
        <w:jc w:val="right"/>
        <w:rPr>
          <w:rFonts w:ascii="Times New Roman" w:eastAsia="Times New Roman" w:hAnsi="Times New Roman" w:cs="Times New Roman"/>
          <w:sz w:val="24"/>
          <w:szCs w:val="24"/>
          <w:lang w:eastAsia="lv-LV"/>
        </w:rPr>
      </w:pPr>
      <w:hyperlink r:id="rId4" w:tooltip="Atvērt citā formātā" w:history="1">
        <w:r w:rsidR="00384CA6" w:rsidRPr="00384CA6">
          <w:rPr>
            <w:rFonts w:ascii="Times New Roman" w:eastAsia="Times New Roman" w:hAnsi="Times New Roman" w:cs="Times New Roman"/>
            <w:color w:val="0000FF"/>
            <w:sz w:val="24"/>
            <w:szCs w:val="24"/>
            <w:u w:val="single"/>
            <w:lang w:eastAsia="lv-LV"/>
          </w:rPr>
          <w:t>2. pielikums</w:t>
        </w:r>
      </w:hyperlink>
      <w:r w:rsidR="00384CA6" w:rsidRPr="00384CA6">
        <w:rPr>
          <w:rFonts w:ascii="Times New Roman" w:eastAsia="Times New Roman" w:hAnsi="Times New Roman" w:cs="Times New Roman"/>
          <w:sz w:val="24"/>
          <w:szCs w:val="24"/>
          <w:lang w:eastAsia="lv-LV"/>
        </w:rPr>
        <w:br/>
        <w:t>Ministru kabineta</w:t>
      </w:r>
      <w:r w:rsidR="00384CA6" w:rsidRPr="00384CA6">
        <w:rPr>
          <w:rFonts w:ascii="Times New Roman" w:eastAsia="Times New Roman" w:hAnsi="Times New Roman" w:cs="Times New Roman"/>
          <w:sz w:val="24"/>
          <w:szCs w:val="24"/>
          <w:lang w:eastAsia="lv-LV"/>
        </w:rPr>
        <w:br/>
        <w:t>2017. gada 28. marta</w:t>
      </w:r>
      <w:r w:rsidR="00384CA6" w:rsidRPr="00384CA6">
        <w:rPr>
          <w:rFonts w:ascii="Times New Roman" w:eastAsia="Times New Roman" w:hAnsi="Times New Roman" w:cs="Times New Roman"/>
          <w:sz w:val="24"/>
          <w:szCs w:val="24"/>
          <w:lang w:eastAsia="lv-LV"/>
        </w:rPr>
        <w:br/>
        <w:t>noteikumiem Nr. 168</w:t>
      </w:r>
      <w:bookmarkStart w:id="0" w:name="piel-683065"/>
      <w:bookmarkEnd w:id="0"/>
    </w:p>
    <w:p w:rsidR="00384CA6" w:rsidRPr="00384CA6" w:rsidRDefault="00384CA6" w:rsidP="00384CA6">
      <w:pPr>
        <w:spacing w:before="100" w:beforeAutospacing="1" w:after="100" w:afterAutospacing="1" w:line="240" w:lineRule="auto"/>
        <w:jc w:val="right"/>
        <w:rPr>
          <w:rFonts w:ascii="Times New Roman" w:eastAsia="Times New Roman" w:hAnsi="Times New Roman" w:cs="Times New Roman"/>
          <w:i/>
          <w:sz w:val="24"/>
          <w:szCs w:val="24"/>
          <w:lang w:eastAsia="lv-LV"/>
        </w:rPr>
      </w:pPr>
      <w:r w:rsidRPr="00384CA6">
        <w:rPr>
          <w:rFonts w:ascii="Times New Roman" w:eastAsia="Times New Roman" w:hAnsi="Times New Roman" w:cs="Times New Roman"/>
          <w:i/>
          <w:sz w:val="24"/>
          <w:szCs w:val="24"/>
          <w:lang w:eastAsia="lv-LV"/>
        </w:rPr>
        <w:t xml:space="preserve">(Pielikums grozīts ar MK </w:t>
      </w:r>
      <w:hyperlink r:id="rId5" w:tgtFrame="_blank" w:history="1">
        <w:r w:rsidRPr="00384CA6">
          <w:rPr>
            <w:rFonts w:ascii="Times New Roman" w:eastAsia="Times New Roman" w:hAnsi="Times New Roman" w:cs="Times New Roman"/>
            <w:i/>
            <w:color w:val="0000FF"/>
            <w:sz w:val="24"/>
            <w:szCs w:val="24"/>
            <w:u w:val="single"/>
            <w:lang w:eastAsia="lv-LV"/>
          </w:rPr>
          <w:t>12.09.2017.</w:t>
        </w:r>
      </w:hyperlink>
      <w:r w:rsidRPr="00384CA6">
        <w:rPr>
          <w:rFonts w:ascii="Times New Roman" w:eastAsia="Times New Roman" w:hAnsi="Times New Roman" w:cs="Times New Roman"/>
          <w:i/>
          <w:sz w:val="24"/>
          <w:szCs w:val="24"/>
          <w:lang w:eastAsia="lv-LV"/>
        </w:rPr>
        <w:t xml:space="preserve"> noteikumiem Nr. 550; MK </w:t>
      </w:r>
      <w:hyperlink r:id="rId6" w:tgtFrame="_blank" w:history="1">
        <w:r w:rsidRPr="00384CA6">
          <w:rPr>
            <w:rFonts w:ascii="Times New Roman" w:eastAsia="Times New Roman" w:hAnsi="Times New Roman" w:cs="Times New Roman"/>
            <w:i/>
            <w:color w:val="0000FF"/>
            <w:sz w:val="24"/>
            <w:szCs w:val="24"/>
            <w:u w:val="single"/>
            <w:lang w:eastAsia="lv-LV"/>
          </w:rPr>
          <w:t>19.02.2019.</w:t>
        </w:r>
      </w:hyperlink>
      <w:r w:rsidRPr="00384CA6">
        <w:rPr>
          <w:rFonts w:ascii="Times New Roman" w:eastAsia="Times New Roman" w:hAnsi="Times New Roman" w:cs="Times New Roman"/>
          <w:i/>
          <w:sz w:val="24"/>
          <w:szCs w:val="24"/>
          <w:lang w:eastAsia="lv-LV"/>
        </w:rPr>
        <w:t xml:space="preserve"> noteikumiem Nr. 82)</w:t>
      </w:r>
    </w:p>
    <w:p w:rsidR="00384CA6" w:rsidRPr="00384CA6" w:rsidRDefault="00384CA6" w:rsidP="00384CA6">
      <w:pPr>
        <w:spacing w:after="0" w:line="240" w:lineRule="auto"/>
        <w:jc w:val="center"/>
        <w:rPr>
          <w:rFonts w:ascii="Times New Roman" w:eastAsia="Times New Roman" w:hAnsi="Times New Roman" w:cs="Times New Roman"/>
          <w:b/>
          <w:sz w:val="32"/>
          <w:szCs w:val="32"/>
          <w:lang w:eastAsia="lv-LV"/>
        </w:rPr>
      </w:pPr>
      <w:bookmarkStart w:id="1" w:name="618728"/>
      <w:bookmarkStart w:id="2" w:name="n-618728"/>
      <w:bookmarkEnd w:id="1"/>
      <w:bookmarkEnd w:id="2"/>
      <w:r w:rsidRPr="00384CA6">
        <w:rPr>
          <w:rFonts w:ascii="Times New Roman" w:eastAsia="Times New Roman" w:hAnsi="Times New Roman" w:cs="Times New Roman"/>
          <w:b/>
          <w:sz w:val="32"/>
          <w:szCs w:val="32"/>
          <w:lang w:eastAsia="lv-LV"/>
        </w:rPr>
        <w:t xml:space="preserve">Deklarācija par īslaicīgu pakalpojumu sniegšanu </w:t>
      </w:r>
      <w:r w:rsidR="00246FA2">
        <w:rPr>
          <w:rFonts w:ascii="Times New Roman" w:eastAsia="Times New Roman" w:hAnsi="Times New Roman" w:cs="Times New Roman"/>
          <w:b/>
          <w:sz w:val="32"/>
          <w:szCs w:val="32"/>
          <w:lang w:eastAsia="lv-LV"/>
        </w:rPr>
        <w:t xml:space="preserve">farmaceita </w:t>
      </w:r>
      <w:r w:rsidRPr="00384CA6">
        <w:rPr>
          <w:rFonts w:ascii="Times New Roman" w:eastAsia="Times New Roman" w:hAnsi="Times New Roman" w:cs="Times New Roman"/>
          <w:b/>
          <w:sz w:val="32"/>
          <w:szCs w:val="32"/>
          <w:lang w:eastAsia="lv-LV"/>
        </w:rPr>
        <w:t>reglamentētajā profesijā</w:t>
      </w:r>
    </w:p>
    <w:p w:rsidR="00384CA6" w:rsidRPr="00384CA6" w:rsidRDefault="00384CA6" w:rsidP="00384CA6">
      <w:pPr>
        <w:spacing w:after="0" w:line="240" w:lineRule="auto"/>
        <w:jc w:val="center"/>
        <w:rPr>
          <w:rFonts w:ascii="Times New Roman" w:eastAsia="Times New Roman" w:hAnsi="Times New Roman" w:cs="Times New Roman"/>
          <w:b/>
          <w:sz w:val="24"/>
          <w:szCs w:val="24"/>
          <w:lang w:eastAsia="lv-LV"/>
        </w:rPr>
      </w:pPr>
    </w:p>
    <w:tbl>
      <w:tblPr>
        <w:tblW w:w="5210" w:type="pct"/>
        <w:tblCellSpacing w:w="15" w:type="dxa"/>
        <w:tblInd w:w="-4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0"/>
        <w:gridCol w:w="1708"/>
        <w:gridCol w:w="88"/>
        <w:gridCol w:w="1618"/>
        <w:gridCol w:w="234"/>
        <w:gridCol w:w="442"/>
        <w:gridCol w:w="1119"/>
        <w:gridCol w:w="1882"/>
        <w:gridCol w:w="2083"/>
      </w:tblGrid>
      <w:tr w:rsidR="00384CA6" w:rsidRPr="00384CA6" w:rsidTr="00507ABA">
        <w:trPr>
          <w:tblCellSpacing w:w="15" w:type="dxa"/>
        </w:trPr>
        <w:tc>
          <w:tcPr>
            <w:tcW w:w="363" w:type="pct"/>
            <w:vMerge w:val="restar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w:t>
            </w:r>
          </w:p>
        </w:tc>
        <w:tc>
          <w:tcPr>
            <w:tcW w:w="2028" w:type="pct"/>
            <w:gridSpan w:val="5"/>
            <w:vMerge w:val="restar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Deklarācijas adresāts – institūcija, kas izsniedz profesionālās kvalifikācijas atzīšanas apliecības attiecīgajā reglamentētajā profesijā</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18"/>
                <w:szCs w:val="18"/>
                <w:lang w:eastAsia="lv-LV"/>
              </w:rPr>
              <w:t>(institūcija, kas izsniedz profesionālās kvalifikācijas apliecību (pilns nosaukums datīvā))</w:t>
            </w:r>
          </w:p>
        </w:tc>
      </w:tr>
      <w:tr w:rsidR="00384CA6" w:rsidRPr="00384CA6" w:rsidTr="00507ABA">
        <w:trPr>
          <w:tblCellSpacing w:w="15" w:type="dxa"/>
        </w:trPr>
        <w:tc>
          <w:tcPr>
            <w:tcW w:w="363" w:type="pct"/>
            <w:vMerge w:val="restar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w:t>
            </w:r>
          </w:p>
        </w:tc>
        <w:tc>
          <w:tcPr>
            <w:tcW w:w="2028" w:type="pct"/>
            <w:gridSpan w:val="5"/>
            <w:vMerge w:val="restar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Pretendenta vārds, uzvārds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18"/>
                <w:szCs w:val="18"/>
                <w:lang w:eastAsia="lv-LV"/>
              </w:rPr>
              <w:t>(ja atbilstoši latviešu valodas normām personas vārda un (vai) uzvārda ieraksts atšķiras no oriģinālrakstības, norāda vārda un uzvārda oriģinālformu latīņalfabētiskajā transliterācijā)</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3.</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Dzimšanas gads un datums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4.</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Pilsonība</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5.</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Adrese, kur sūtāma atbilde (dokumenti nosūtāmi, izmantojot oficiālo elektronisko adresi, ja pretendentam ir aktivizēts e-adreses konts)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6.</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Tālruņa numurs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7.</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E-pasta adrese</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8.</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Profesionālās kvalifikācijas nosaukums oriģinālvalodā</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8.</w:t>
            </w:r>
            <w:r w:rsidRPr="00384CA6">
              <w:rPr>
                <w:rFonts w:ascii="Times New Roman" w:eastAsia="Times New Roman" w:hAnsi="Times New Roman" w:cs="Times New Roman"/>
                <w:sz w:val="24"/>
                <w:szCs w:val="24"/>
                <w:vertAlign w:val="superscript"/>
                <w:lang w:eastAsia="lv-LV"/>
              </w:rPr>
              <w:t>1</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Reglamentētās profesijas daļas nosaukums oriģinālvalodā</w:t>
            </w:r>
            <w:r w:rsidRPr="00384CA6">
              <w:rPr>
                <w:rFonts w:ascii="Times New Roman" w:eastAsia="Times New Roman" w:hAnsi="Times New Roman" w:cs="Times New Roman"/>
                <w:sz w:val="24"/>
                <w:szCs w:val="24"/>
                <w:vertAlign w:val="superscript"/>
                <w:lang w:eastAsia="lv-LV"/>
              </w:rPr>
              <w:t>1</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9.</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Profesionālās kvalifikācijas nosaukums latviešu valodā</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9.</w:t>
            </w:r>
            <w:r w:rsidRPr="00384CA6">
              <w:rPr>
                <w:rFonts w:ascii="Times New Roman" w:eastAsia="Times New Roman" w:hAnsi="Times New Roman" w:cs="Times New Roman"/>
                <w:sz w:val="24"/>
                <w:szCs w:val="24"/>
                <w:vertAlign w:val="superscript"/>
                <w:lang w:eastAsia="lv-LV"/>
              </w:rPr>
              <w:t>1</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Reglamentētās profesijas daļas nosaukums latviešu valodā</w:t>
            </w:r>
            <w:r w:rsidRPr="00384CA6">
              <w:rPr>
                <w:rFonts w:ascii="Times New Roman" w:eastAsia="Times New Roman" w:hAnsi="Times New Roman" w:cs="Times New Roman"/>
                <w:sz w:val="24"/>
                <w:szCs w:val="24"/>
                <w:vertAlign w:val="superscript"/>
                <w:lang w:eastAsia="lv-LV"/>
              </w:rPr>
              <w:t>1</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10.</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Specialitātes vai apakšspecialitātes, vai papildspecialitātes nosaukums oriģinālvalodā</w:t>
            </w:r>
            <w:r w:rsidRPr="00384CA6">
              <w:rPr>
                <w:rFonts w:ascii="Times New Roman" w:eastAsia="Times New Roman" w:hAnsi="Times New Roman" w:cs="Times New Roman"/>
                <w:sz w:val="24"/>
                <w:szCs w:val="24"/>
                <w:vertAlign w:val="superscript"/>
                <w:lang w:eastAsia="lv-LV"/>
              </w:rPr>
              <w:t>2</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10.</w:t>
            </w:r>
            <w:r w:rsidRPr="00384CA6">
              <w:rPr>
                <w:rFonts w:ascii="Times New Roman" w:eastAsia="Times New Roman" w:hAnsi="Times New Roman" w:cs="Times New Roman"/>
                <w:sz w:val="24"/>
                <w:szCs w:val="24"/>
                <w:vertAlign w:val="superscript"/>
                <w:lang w:eastAsia="lv-LV"/>
              </w:rPr>
              <w:t>1</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Reglamentētās profesijas daļas specialitātes, apakšspecialitātes vai papildspecialitātes nosaukums oriģinālvalodā</w:t>
            </w:r>
            <w:r w:rsidRPr="00384CA6">
              <w:rPr>
                <w:rFonts w:ascii="Times New Roman" w:eastAsia="Times New Roman" w:hAnsi="Times New Roman" w:cs="Times New Roman"/>
                <w:sz w:val="24"/>
                <w:szCs w:val="24"/>
                <w:vertAlign w:val="superscript"/>
                <w:lang w:eastAsia="lv-LV"/>
              </w:rPr>
              <w:t>1</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11.</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Specialitātes vai apakšspecialitātes, vai papildspecialitātes nosaukums latviešu valodā</w:t>
            </w:r>
            <w:r w:rsidRPr="00384CA6">
              <w:rPr>
                <w:rFonts w:ascii="Times New Roman" w:eastAsia="Times New Roman" w:hAnsi="Times New Roman" w:cs="Times New Roman"/>
                <w:sz w:val="24"/>
                <w:szCs w:val="24"/>
                <w:vertAlign w:val="superscript"/>
                <w:lang w:eastAsia="lv-LV"/>
              </w:rPr>
              <w:t>2</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11.</w:t>
            </w:r>
            <w:r w:rsidRPr="00384CA6">
              <w:rPr>
                <w:rFonts w:ascii="Times New Roman" w:eastAsia="Times New Roman" w:hAnsi="Times New Roman" w:cs="Times New Roman"/>
                <w:sz w:val="24"/>
                <w:szCs w:val="24"/>
                <w:vertAlign w:val="superscript"/>
                <w:lang w:eastAsia="lv-LV"/>
              </w:rPr>
              <w:t>1</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Reglamentētās profesijas daļas specialitātes, apakšspecialitātes vai papildspecialitātes nosaukums latviešu valodā</w:t>
            </w:r>
            <w:r w:rsidRPr="00384CA6">
              <w:rPr>
                <w:rFonts w:ascii="Times New Roman" w:eastAsia="Times New Roman" w:hAnsi="Times New Roman" w:cs="Times New Roman"/>
                <w:sz w:val="24"/>
                <w:szCs w:val="24"/>
                <w:vertAlign w:val="superscript"/>
                <w:lang w:eastAsia="lv-LV"/>
              </w:rPr>
              <w:t>1</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12.</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Valsts, kurā iegūta profesionālā kvalifikācija</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13.</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Mītnes valsts (valsts, kurā ir tiesības veikt patstāvīgu profesionālo darbību)</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14.</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Profesijas statuss mītnes valstī (reglamentēta vai nereglamentēta)</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15.</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Ja profesija ir reglamentēta pretendenta mītnes valstī, mītnes valsts kompetentā institūcija, kas uzrauga profesionālo darbību reglamentētajā profesijā</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16.</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Šā pielikuma 15. punktā minētās kompetentās institūcijas adrese, e-pasts, tālruņa numurs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17.</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Profesionālā asociācija, ja pretendents pieder pie kādas no organizācijām, kas noteiktas normatīvajos aktos par Eiropas Savienības dalībvalstu un Eiropas Brīvās tirdzniecības asociācijas dalībvalstu profesionālajām organizācijām, kuru izsniegtos profesionālās izglītības un kvalifikācijas dokumentus atzīst Latvijas Republikā</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18.</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Šā pielikuma 17. punktā minētās profesionālās asociācijas adrese, e-pasts, tālruņa numurs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19.</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Informācija par profesionālās darbības apdrošināšanu (ir vai nav)</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20.</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Ja ir profesionālās darbības apdrošināšana, apdrošinātāja nosaukums, adrese, e-pasts, tālruņa numurs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21.</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Profesionālās pieredzes ilgums (gados)</w:t>
            </w:r>
          </w:p>
        </w:tc>
        <w:tc>
          <w:tcPr>
            <w:tcW w:w="254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21.1</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Ja profesija ir nereglamentēta pretendenta mītnes valstī, profesionālās pieredzes ilgums pēdējo 10 gadu laikā</w:t>
            </w: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21.2</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Ja īslaicīgi pakalpojumi tiks sniegti profesijā, kas atbilst ekonomiskās darbības jomai, kura noteikta Ministru kabineta 2005. gada 24. maija noteikumos Nr. 350 "</w:t>
            </w:r>
            <w:hyperlink r:id="rId7" w:tgtFrame="_blank" w:history="1">
              <w:r w:rsidRPr="00384CA6">
                <w:rPr>
                  <w:rFonts w:ascii="Times New Roman" w:eastAsia="Times New Roman" w:hAnsi="Times New Roman" w:cs="Times New Roman"/>
                  <w:color w:val="0000FF"/>
                  <w:sz w:val="24"/>
                  <w:szCs w:val="24"/>
                  <w:u w:val="single"/>
                  <w:lang w:eastAsia="lv-LV"/>
                </w:rPr>
                <w:t>Noteikumi par profesionālās kvalifikācijas atzīšanu, pamatojoties uz profesionālās pieredzes ilgumu un veidu atsevišķās ekonomiskās darbības jomās</w:t>
              </w:r>
            </w:hyperlink>
            <w:r w:rsidRPr="00384CA6">
              <w:rPr>
                <w:rFonts w:ascii="Times New Roman" w:eastAsia="Times New Roman" w:hAnsi="Times New Roman" w:cs="Times New Roman"/>
                <w:sz w:val="24"/>
                <w:szCs w:val="24"/>
                <w:lang w:eastAsia="lv-LV"/>
              </w:rPr>
              <w:t>"</w:t>
            </w: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21.3</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Ja profesija, kurā tiks sniegti pakalpojumi, pieder pie profesijām, kurās īslaicīgu profesionālo pakalpojumu sniedzējam tiek veikta kvalifikācijas pārbaude</w:t>
            </w: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22.</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Paredzētais statuss (darbinieks vai pašnodarbināta persona)</w:t>
            </w: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23.</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Paredzētās profesionālās darbības ilgums, biežums un apjoms</w:t>
            </w: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24.</w:t>
            </w:r>
          </w:p>
        </w:tc>
        <w:tc>
          <w:tcPr>
            <w:tcW w:w="2028" w:type="pct"/>
            <w:gridSpan w:val="5"/>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Ja persona pretendē uz atkārtotu īslaicīgu pakalpojumu sniegšanu – iepriekšējā gadā Latvijā veiktās profesionālās darbības ilgums, biežums un apjoms</w:t>
            </w: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w:t>
            </w:r>
          </w:p>
        </w:tc>
        <w:tc>
          <w:tcPr>
            <w:tcW w:w="4591" w:type="pct"/>
            <w:gridSpan w:val="8"/>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Pielikumā pievienoto dokumentu saraksts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25.1.</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Personu apliecinoša dokumenta (kopija) rekvizīti</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25.2.</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Personas valstspiederību apliecinoša dokumenta (kopija) rekvizīti un dokumenta tulkojums valsts valodā, ja pretendenta valstspiederība nav norādīta šā pielikuma 25.1. apakšpunktā minētajā personu apliecinošajā dokumentā</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25.3.</w:t>
            </w:r>
          </w:p>
        </w:tc>
        <w:tc>
          <w:tcPr>
            <w:tcW w:w="4591" w:type="pct"/>
            <w:gridSpan w:val="8"/>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Izglītību un profesionālo kvalifikāciju apliecinošie dokumenti</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894" w:type="pct"/>
            <w:gridSpan w:val="2"/>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Dokumenta nosaukums un numurs</w:t>
            </w:r>
          </w:p>
        </w:tc>
        <w:tc>
          <w:tcPr>
            <w:tcW w:w="817"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Izdevējiestāde</w:t>
            </w:r>
          </w:p>
        </w:tc>
        <w:tc>
          <w:tcPr>
            <w:tcW w:w="87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Iegūtais grāds vai kvalifikācija</w:t>
            </w:r>
          </w:p>
        </w:tc>
        <w:tc>
          <w:tcPr>
            <w:tcW w:w="908"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Apgūtās izglītības programmas ilgums</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w:t>
            </w:r>
          </w:p>
        </w:tc>
        <w:tc>
          <w:tcPr>
            <w:tcW w:w="894" w:type="pct"/>
            <w:gridSpan w:val="2"/>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817"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87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908"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w:t>
            </w:r>
          </w:p>
        </w:tc>
        <w:tc>
          <w:tcPr>
            <w:tcW w:w="894" w:type="pct"/>
            <w:gridSpan w:val="2"/>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817"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87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908"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25.4.</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Dokumenti, kas apliecina pretendenta tiesības veikt profesionālo darbību reglamentētajā profesijā, un šo dokumentu tulkojumi valsts valodā</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816" w:type="pct"/>
            <w:gridSpan w:val="4"/>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Dokumenta nosaukums un numurs</w:t>
            </w:r>
          </w:p>
        </w:tc>
        <w:tc>
          <w:tcPr>
            <w:tcW w:w="1710"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Izdevējiestāde</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w:t>
            </w:r>
          </w:p>
        </w:tc>
        <w:tc>
          <w:tcPr>
            <w:tcW w:w="1816" w:type="pct"/>
            <w:gridSpan w:val="4"/>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710"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w:t>
            </w:r>
          </w:p>
        </w:tc>
        <w:tc>
          <w:tcPr>
            <w:tcW w:w="1816" w:type="pct"/>
            <w:gridSpan w:val="4"/>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710"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25.5.</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Dokuments, kas apliecina, ka personai nav liegtas vai ierobežotas tiesības veikt profesionālo darbību reglamentētajās profesijās, kurā profesionālā darbība saistīta ar pakalpojuma saņēmēja veselību un drošību, un dokumenta tulkojums valsts valodā. Dokumenta rekvizīti</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25.6.</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Dokumenti, kas apliecina pretendenta profesionālās darbības ilgumu un veidu, tai skaitā pēdējos 10 gados vismaz vienu gadu ilgu profesionālo darbību attiecīgajā reglamentētajā profesijā pretendenta mītnes valstī vai citā Eiropas Savienības dalībvalstī, vai Eiropas Ekonomikas zonas valstī, un dokumentu tulkojums valsts valodā.</w:t>
            </w:r>
            <w:r w:rsidRPr="00384CA6">
              <w:rPr>
                <w:rFonts w:ascii="Times New Roman" w:eastAsia="Times New Roman" w:hAnsi="Times New Roman" w:cs="Times New Roman"/>
                <w:sz w:val="24"/>
                <w:szCs w:val="24"/>
                <w:vertAlign w:val="superscript"/>
                <w:lang w:eastAsia="lv-LV"/>
              </w:rPr>
              <w:t>3</w:t>
            </w:r>
            <w:r w:rsidRPr="00384CA6">
              <w:rPr>
                <w:rFonts w:ascii="Times New Roman" w:eastAsia="Times New Roman" w:hAnsi="Times New Roman" w:cs="Times New Roman"/>
                <w:sz w:val="24"/>
                <w:szCs w:val="24"/>
                <w:lang w:eastAsia="lv-LV"/>
              </w:rPr>
              <w:t xml:space="preserve"> Dokumentu rekvizīti</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25.7.</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Dokuments, kas apliecina valsts valodas zināšanas saskaņā ar normatīvajiem aktiem, kas nosaka profesionālo un amata pienākumu veikšanai nepieciešamo valsts valodas zināšanu apjomu.</w:t>
            </w:r>
            <w:r w:rsidRPr="00384CA6">
              <w:rPr>
                <w:rFonts w:ascii="Times New Roman" w:eastAsia="Times New Roman" w:hAnsi="Times New Roman" w:cs="Times New Roman"/>
                <w:sz w:val="24"/>
                <w:szCs w:val="24"/>
                <w:vertAlign w:val="superscript"/>
                <w:lang w:eastAsia="lv-LV"/>
              </w:rPr>
              <w:t>4</w:t>
            </w:r>
            <w:r w:rsidRPr="00384CA6">
              <w:rPr>
                <w:rFonts w:ascii="Times New Roman" w:eastAsia="Times New Roman" w:hAnsi="Times New Roman" w:cs="Times New Roman"/>
                <w:sz w:val="24"/>
                <w:szCs w:val="24"/>
                <w:lang w:eastAsia="lv-LV"/>
              </w:rPr>
              <w:t xml:space="preserve"> Dokumenta rekvizīti</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25.8.</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Dokumenti, kas apliecina pretendenta profesionālās darbības apdrošināšanu, piemēram, apdrošināšanas līgums</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86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Dokumenta nosaukums un numurs</w:t>
            </w:r>
          </w:p>
        </w:tc>
        <w:tc>
          <w:tcPr>
            <w:tcW w:w="938"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Izdevējiestāde</w:t>
            </w:r>
          </w:p>
        </w:tc>
        <w:tc>
          <w:tcPr>
            <w:tcW w:w="1710" w:type="pct"/>
            <w:gridSpan w:val="3"/>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Apdrošinātāja kontaktinformācija, kur var vērsties persona, kura pretendē uz apdrošināšanas atlīdzību</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1)</w:t>
            </w:r>
          </w:p>
        </w:tc>
        <w:tc>
          <w:tcPr>
            <w:tcW w:w="86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93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710"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p>
        </w:tc>
        <w:tc>
          <w:tcPr>
            <w:tcW w:w="864" w:type="pct"/>
            <w:tcBorders>
              <w:top w:val="outset" w:sz="6" w:space="0" w:color="auto"/>
              <w:left w:val="outset" w:sz="6" w:space="0" w:color="auto"/>
              <w:bottom w:val="outset" w:sz="6" w:space="0" w:color="auto"/>
              <w:right w:val="outset" w:sz="6" w:space="0" w:color="auto"/>
            </w:tcBorders>
            <w:vAlign w:val="center"/>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c>
          <w:tcPr>
            <w:tcW w:w="938" w:type="pct"/>
            <w:gridSpan w:val="3"/>
            <w:tcBorders>
              <w:top w:val="outset" w:sz="6" w:space="0" w:color="auto"/>
              <w:left w:val="outset" w:sz="6" w:space="0" w:color="auto"/>
              <w:bottom w:val="outset" w:sz="6" w:space="0" w:color="auto"/>
              <w:right w:val="outset" w:sz="6" w:space="0" w:color="auto"/>
            </w:tcBorders>
            <w:vAlign w:val="center"/>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c>
          <w:tcPr>
            <w:tcW w:w="1710" w:type="pct"/>
            <w:gridSpan w:val="3"/>
            <w:tcBorders>
              <w:top w:val="outset" w:sz="6" w:space="0" w:color="auto"/>
              <w:left w:val="outset" w:sz="6" w:space="0" w:color="auto"/>
              <w:bottom w:val="outset" w:sz="6" w:space="0" w:color="auto"/>
              <w:right w:val="outset" w:sz="6" w:space="0" w:color="auto"/>
            </w:tcBorders>
            <w:vAlign w:val="center"/>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c>
          <w:tcPr>
            <w:tcW w:w="1034" w:type="pct"/>
            <w:tcBorders>
              <w:top w:val="outset" w:sz="6" w:space="0" w:color="auto"/>
              <w:left w:val="outset" w:sz="6" w:space="0" w:color="auto"/>
              <w:bottom w:val="outset" w:sz="6" w:space="0" w:color="auto"/>
              <w:right w:val="outset" w:sz="6" w:space="0" w:color="auto"/>
            </w:tcBorders>
            <w:vAlign w:val="center"/>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w:t>
            </w:r>
          </w:p>
        </w:tc>
        <w:tc>
          <w:tcPr>
            <w:tcW w:w="86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938"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710" w:type="pct"/>
            <w:gridSpan w:val="3"/>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25.9.</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Dokumenti, kas apliecina, ka norādīto profesionālo darbību pretendenta mītnes zemē var veikt nošķirti</w:t>
            </w:r>
            <w:r w:rsidRPr="00384CA6">
              <w:rPr>
                <w:rFonts w:ascii="Times New Roman" w:eastAsia="Times New Roman" w:hAnsi="Times New Roman" w:cs="Times New Roman"/>
                <w:sz w:val="24"/>
                <w:szCs w:val="24"/>
                <w:vertAlign w:val="superscript"/>
                <w:lang w:eastAsia="lv-LV"/>
              </w:rPr>
              <w:t>1</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Lapu skaits</w:t>
            </w:r>
          </w:p>
        </w:tc>
      </w:tr>
      <w:tr w:rsidR="00384CA6" w:rsidRPr="00384CA6" w:rsidTr="00507AB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jc w:val="center"/>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26.</w:t>
            </w:r>
          </w:p>
        </w:tc>
        <w:tc>
          <w:tcPr>
            <w:tcW w:w="3542" w:type="pct"/>
            <w:gridSpan w:val="7"/>
            <w:tcBorders>
              <w:top w:val="outset" w:sz="6" w:space="0" w:color="auto"/>
              <w:left w:val="outset" w:sz="6" w:space="0" w:color="auto"/>
              <w:bottom w:val="outset" w:sz="6" w:space="0" w:color="auto"/>
              <w:right w:val="outset" w:sz="6" w:space="0" w:color="auto"/>
            </w:tcBorders>
            <w:vAlign w:val="center"/>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Ar parakstu apliecinu sniegto ziņu pareizību un piekrītu iesniegtās informācijas pārbaudei, tai skaitā personas datu nosūtīšanai dokumentu izdevējiestādēm</w:t>
            </w:r>
            <w:r w:rsidRPr="00384CA6">
              <w:rPr>
                <w:rFonts w:ascii="Times New Roman" w:eastAsia="Times New Roman" w:hAnsi="Times New Roman" w:cs="Times New Roman"/>
                <w:sz w:val="24"/>
                <w:szCs w:val="24"/>
                <w:vertAlign w:val="superscript"/>
                <w:lang w:eastAsia="lv-LV"/>
              </w:rPr>
              <w:t>5</w:t>
            </w:r>
          </w:p>
        </w:tc>
        <w:tc>
          <w:tcPr>
            <w:tcW w:w="1034" w:type="pct"/>
            <w:tcBorders>
              <w:top w:val="outset" w:sz="6" w:space="0" w:color="auto"/>
              <w:left w:val="outset" w:sz="6" w:space="0" w:color="auto"/>
              <w:bottom w:val="outset" w:sz="6" w:space="0" w:color="auto"/>
              <w:right w:val="outset" w:sz="6" w:space="0" w:color="auto"/>
            </w:tcBorders>
            <w:hideMark/>
          </w:tcPr>
          <w:p w:rsidR="00384CA6" w:rsidRPr="00384CA6" w:rsidRDefault="00384CA6" w:rsidP="00384CA6">
            <w:pPr>
              <w:spacing w:after="0" w:line="240" w:lineRule="auto"/>
              <w:rPr>
                <w:rFonts w:ascii="Times New Roman" w:eastAsia="Times New Roman" w:hAnsi="Times New Roman" w:cs="Times New Roman"/>
                <w:sz w:val="24"/>
                <w:szCs w:val="24"/>
                <w:lang w:eastAsia="lv-LV"/>
              </w:rPr>
            </w:pPr>
            <w:r w:rsidRPr="00384CA6">
              <w:rPr>
                <w:rFonts w:ascii="Times New Roman" w:eastAsia="Times New Roman" w:hAnsi="Times New Roman" w:cs="Times New Roman"/>
                <w:sz w:val="24"/>
                <w:szCs w:val="24"/>
                <w:lang w:eastAsia="lv-LV"/>
              </w:rPr>
              <w:t> </w:t>
            </w:r>
          </w:p>
        </w:tc>
      </w:tr>
    </w:tbl>
    <w:p w:rsidR="00062D33" w:rsidRDefault="00062D33"/>
    <w:sectPr w:rsidR="00062D33" w:rsidSect="00384CA6">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66"/>
    <w:rsid w:val="00062D33"/>
    <w:rsid w:val="00223866"/>
    <w:rsid w:val="00246FA2"/>
    <w:rsid w:val="00384CA6"/>
    <w:rsid w:val="00507ABA"/>
    <w:rsid w:val="008A1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3342D-3B0C-40E3-B074-281DB778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343411">
      <w:bodyDiv w:val="1"/>
      <w:marLeft w:val="0"/>
      <w:marRight w:val="0"/>
      <w:marTop w:val="0"/>
      <w:marBottom w:val="0"/>
      <w:divBdr>
        <w:top w:val="none" w:sz="0" w:space="0" w:color="auto"/>
        <w:left w:val="none" w:sz="0" w:space="0" w:color="auto"/>
        <w:bottom w:val="none" w:sz="0" w:space="0" w:color="auto"/>
        <w:right w:val="none" w:sz="0" w:space="0" w:color="auto"/>
      </w:divBdr>
      <w:divsChild>
        <w:div w:id="44911777">
          <w:marLeft w:val="0"/>
          <w:marRight w:val="0"/>
          <w:marTop w:val="0"/>
          <w:marBottom w:val="0"/>
          <w:divBdr>
            <w:top w:val="none" w:sz="0" w:space="0" w:color="auto"/>
            <w:left w:val="none" w:sz="0" w:space="0" w:color="auto"/>
            <w:bottom w:val="none" w:sz="0" w:space="0" w:color="auto"/>
            <w:right w:val="none" w:sz="0" w:space="0" w:color="auto"/>
          </w:divBdr>
        </w:div>
        <w:div w:id="1608081030">
          <w:marLeft w:val="0"/>
          <w:marRight w:val="0"/>
          <w:marTop w:val="0"/>
          <w:marBottom w:val="0"/>
          <w:divBdr>
            <w:top w:val="none" w:sz="0" w:space="0" w:color="auto"/>
            <w:left w:val="none" w:sz="0" w:space="0" w:color="auto"/>
            <w:bottom w:val="none" w:sz="0" w:space="0" w:color="auto"/>
            <w:right w:val="none" w:sz="0" w:space="0" w:color="auto"/>
          </w:divBdr>
        </w:div>
        <w:div w:id="146519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109084-noteikumi-par-profesionalas-kvalifikacijas-atzisanu-pamatojoties-uz-profesionalas-pieredzes-ilgumu-un-veidu-atseviskas-ekonom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05040-grozijumi-ministru-kabineta-2017-gada-28-marta-noteikumos-nr-168-islaicigu-profesionalo-pakalpojumu-sniegsanas-kartiba-latvijas..." TargetMode="External"/><Relationship Id="rId5" Type="http://schemas.openxmlformats.org/officeDocument/2006/relationships/hyperlink" Target="https://likumi.lv/ta/id/293501-grozijumi-ministru-kabineta-2017-gada-28-marta-noteikumos-nr-168-islaicigu-profesionalo-pakalpojumu-sniegsanas-kartiba-latvijas..." TargetMode="External"/><Relationship Id="rId4" Type="http://schemas.openxmlformats.org/officeDocument/2006/relationships/hyperlink" Target="https://likumi.lv/wwwraksti/2017/066/BILDES/N168_P2_22.02.2019..DOC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4215</Words>
  <Characters>2404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Klāsone</dc:creator>
  <cp:keywords/>
  <dc:description/>
  <cp:lastModifiedBy>Anita Klāsone</cp:lastModifiedBy>
  <cp:revision>2</cp:revision>
  <dcterms:created xsi:type="dcterms:W3CDTF">2019-05-16T11:36:00Z</dcterms:created>
  <dcterms:modified xsi:type="dcterms:W3CDTF">2019-07-17T13:47:00Z</dcterms:modified>
</cp:coreProperties>
</file>