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ED" w:rsidRDefault="00004BFF">
      <w:pPr>
        <w:spacing w:after="0"/>
        <w:jc w:val="center"/>
      </w:pPr>
      <w:r>
        <w:rPr>
          <w:rFonts w:ascii="Tahoma" w:hAnsi="Tahoma" w:cs="Tahoma"/>
          <w:b/>
          <w:bCs/>
          <w:noProof/>
          <w:color w:val="333333"/>
          <w:sz w:val="24"/>
          <w:szCs w:val="24"/>
          <w:shd w:val="clear" w:color="auto" w:fill="FFFFFF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75199" cy="2545195"/>
            <wp:effectExtent l="0" t="0" r="1951" b="750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5199" cy="2545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Oktobrī notiks izstāde “Medbaltica 2021” un nozarei aktuālas konferences</w:t>
      </w:r>
    </w:p>
    <w:p w:rsidR="007C2CED" w:rsidRDefault="007C2CED">
      <w:pPr>
        <w:spacing w:after="0"/>
        <w:jc w:val="center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:rsidR="007C2CED" w:rsidRDefault="00004BFF">
      <w:pPr>
        <w:spacing w:after="0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7. un 8. oktobrī Starptautiskajā izstāžu centrā Ķīpsalā norisināsies gan 14. starptautiskā medicīnas izstāde </w:t>
      </w:r>
      <w:r w:rsidR="00A4367B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>“Medbaltica 2021”, gan daudzas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konferences nozares profesionāļiem, kuri beidzot klātienē un vienkopus izstādes atmosfērā varēs dalīties ar pieredzi un iepazīt medicīnas jaunumus. </w:t>
      </w:r>
    </w:p>
    <w:p w:rsidR="007C2CED" w:rsidRDefault="007C2CED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7C2CED" w:rsidRDefault="00004BFF">
      <w:pPr>
        <w:spacing w:after="0"/>
        <w:jc w:val="both"/>
      </w:pPr>
      <w:r>
        <w:rPr>
          <w:rFonts w:ascii="Tahoma" w:eastAsia="Times New Roman" w:hAnsi="Tahoma" w:cs="Tahoma"/>
          <w:b/>
          <w:sz w:val="20"/>
          <w:szCs w:val="20"/>
        </w:rPr>
        <w:t>Konferenču programma: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oktobrī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Latvijas Ārstu biedrības konference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Veselības aprūpes darba devēju asociācijas konference </w:t>
      </w:r>
    </w:p>
    <w:p w:rsidR="00CD598A" w:rsidRDefault="00CD598A" w:rsidP="00CD598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Latvijas māsu asociācijas konference</w:t>
      </w:r>
    </w:p>
    <w:p w:rsidR="00CD598A" w:rsidRPr="00644AA8" w:rsidRDefault="00CD598A" w:rsidP="00CD598A">
      <w:pPr>
        <w:pStyle w:val="NoSpacing"/>
        <w:rPr>
          <w:rFonts w:ascii="Tahoma" w:hAnsi="Tahoma" w:cs="Tahoma"/>
          <w:b/>
          <w:sz w:val="20"/>
          <w:szCs w:val="20"/>
        </w:rPr>
      </w:pPr>
      <w:r w:rsidRPr="00644AA8">
        <w:rPr>
          <w:rFonts w:ascii="Tahoma" w:hAnsi="Tahoma" w:cs="Tahoma"/>
          <w:b/>
          <w:color w:val="FF0000"/>
          <w:sz w:val="20"/>
          <w:szCs w:val="20"/>
        </w:rPr>
        <w:t xml:space="preserve">Latvijas farmaceitu biedrības konference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Latvijas Zobārstu asociācijas konference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Latvijas māsu asociācijas konference</w:t>
      </w:r>
    </w:p>
    <w:p w:rsidR="007C2CED" w:rsidRDefault="007C2CED">
      <w:pPr>
        <w:pStyle w:val="NoSpacing"/>
        <w:rPr>
          <w:rFonts w:ascii="Tahoma" w:hAnsi="Tahoma" w:cs="Tahoma"/>
          <w:sz w:val="20"/>
          <w:szCs w:val="20"/>
        </w:rPr>
      </w:pPr>
    </w:p>
    <w:p w:rsidR="007C2CED" w:rsidRPr="00644AA8" w:rsidRDefault="00004BFF">
      <w:pPr>
        <w:pStyle w:val="NoSpacing"/>
        <w:rPr>
          <w:rFonts w:ascii="Tahoma" w:hAnsi="Tahoma" w:cs="Tahoma"/>
          <w:b/>
          <w:color w:val="FF0000"/>
          <w:sz w:val="20"/>
          <w:szCs w:val="20"/>
        </w:rPr>
      </w:pPr>
      <w:r w:rsidRPr="00644AA8">
        <w:rPr>
          <w:rFonts w:ascii="Tahoma" w:hAnsi="Tahoma" w:cs="Tahoma"/>
          <w:b/>
          <w:color w:val="FF0000"/>
          <w:sz w:val="20"/>
          <w:szCs w:val="20"/>
        </w:rPr>
        <w:t>8. oktobrī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Latvijas Ārstu biedrības konference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Latvijas Zobārstu asociācijas konference </w:t>
      </w:r>
    </w:p>
    <w:p w:rsidR="007C2CED" w:rsidRDefault="00004BFF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Latvijas Zobārstniecības asistentu asociācijas konference</w:t>
      </w:r>
    </w:p>
    <w:p w:rsidR="00CD598A" w:rsidRDefault="00CD598A" w:rsidP="00CD598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Latvijas Zobu Higiēnistu asociācijas konference</w:t>
      </w:r>
    </w:p>
    <w:p w:rsidR="00004BFF" w:rsidRDefault="00004BFF" w:rsidP="00004BFF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Izstāde “Medbaltica” ir nozīmīgs pasākums medicīnas nozares profesionāļiem, kur vienkopus var iegūt informāciju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par jaunākajām medicīnas tehnoloģijām, iepazīt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tikko nozarē ienākušus uzņēmumus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nozares uzņēmumus, veidot biznesa kontaktus un iegādāties medicīnas preces par īpaši izdevīgām cenām. </w:t>
      </w:r>
    </w:p>
    <w:p w:rsidR="007C2CED" w:rsidRDefault="007C2CED">
      <w:pPr>
        <w:spacing w:after="0"/>
        <w:jc w:val="both"/>
      </w:pPr>
    </w:p>
    <w:p w:rsidR="007C2CED" w:rsidRDefault="00004BFF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lv-LV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lv-LV"/>
        </w:rPr>
        <w:t>Piesakiet dalību!</w:t>
      </w:r>
    </w:p>
    <w:p w:rsidR="007C2CED" w:rsidRDefault="00004BFF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Lai realizētu savus biznesa mērķus, izmantojiet esošo situāciju savā labā – piedalieties izstādē “Medbaltica 2021"! Izdevīgāki un elastīgāki līguma nosacījumi, ievērojams klātienē esošo un potenciālo klientu skaits! Neatlieciet šo lielisko iespēju uz pēdējo brīdi – piesakieties jau tagad!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Par līguma nosacījumiem lūdzam sazināties ar izstādes vadītāju Mārtiņu Druvkalnu (</w:t>
      </w:r>
      <w:r w:rsidRPr="00A4367B">
        <w:rPr>
          <w:rFonts w:ascii="Tahoma" w:hAnsi="Tahoma" w:cs="Tahoma"/>
          <w:sz w:val="20"/>
          <w:szCs w:val="20"/>
        </w:rPr>
        <w:t xml:space="preserve">tālr.: </w:t>
      </w:r>
      <w:r w:rsidR="00A4367B" w:rsidRPr="00A4367B">
        <w:rPr>
          <w:rFonts w:ascii="Tahoma" w:hAnsi="Tahoma" w:cs="Tahoma"/>
          <w:sz w:val="20"/>
          <w:szCs w:val="20"/>
        </w:rPr>
        <w:t>26163463</w:t>
      </w:r>
      <w:r w:rsidRPr="00A4367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e-pasts: </w:t>
      </w:r>
      <w:hyperlink r:id="rId7" w:history="1">
        <w:r>
          <w:rPr>
            <w:rStyle w:val="Hyperlink"/>
            <w:rFonts w:ascii="Tahoma" w:hAnsi="Tahoma" w:cs="Tahoma"/>
            <w:bCs/>
            <w:color w:val="00AAFF"/>
            <w:sz w:val="20"/>
            <w:szCs w:val="20"/>
          </w:rPr>
          <w:t>martins.druvkalns@bt1.lv </w:t>
        </w:r>
      </w:hyperlink>
      <w:r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). </w:t>
      </w:r>
    </w:p>
    <w:p w:rsidR="007C2CED" w:rsidRDefault="007C2CED">
      <w:pPr>
        <w:spacing w:after="0"/>
        <w:jc w:val="both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:rsidR="007C2CED" w:rsidRDefault="00004BFF">
      <w:pPr>
        <w:spacing w:after="0"/>
        <w:jc w:val="both"/>
      </w:pPr>
      <w:r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 xml:space="preserve">Drošības pasākumi </w:t>
      </w:r>
    </w:p>
    <w:p w:rsidR="007C2CED" w:rsidRDefault="00004BFF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Kādi tieši drošības pasākumi tiks piemēroti izstādē, tiks noteikts neilgi pirms izstādes norises, ņemot vērā tobrīd valstī esošo epidemioloģisko situāciju, kā arī noteiktos ierobežojumus un noteikumus. Vairāk uzziniet </w:t>
      </w:r>
      <w:hyperlink r:id="rId8" w:anchor="safe" w:history="1">
        <w:r>
          <w:rPr>
            <w:rStyle w:val="Hyperlink"/>
            <w:rFonts w:ascii="Tahoma" w:hAnsi="Tahoma" w:cs="Tahoma"/>
            <w:bCs/>
            <w:color w:val="00AAFF"/>
            <w:sz w:val="20"/>
            <w:szCs w:val="20"/>
          </w:rPr>
          <w:t>šeit</w:t>
        </w:r>
      </w:hyperlink>
    </w:p>
    <w:p w:rsidR="007C2CED" w:rsidRDefault="007C2CED">
      <w:pPr>
        <w:pStyle w:val="NormalWeb"/>
        <w:shd w:val="clear" w:color="auto" w:fill="FFFFFF"/>
        <w:spacing w:before="0" w:after="0"/>
        <w:jc w:val="both"/>
        <w:rPr>
          <w:rFonts w:ascii="Tahoma" w:hAnsi="Tahoma" w:cs="Tahoma"/>
          <w:color w:val="333333"/>
          <w:sz w:val="20"/>
          <w:szCs w:val="20"/>
        </w:rPr>
      </w:pPr>
    </w:p>
    <w:p w:rsidR="007C2CED" w:rsidRDefault="00004BFF">
      <w:pPr>
        <w:pStyle w:val="NormalWeb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Izstādi “Medbaltica” rīko Starptautisko izstāžu rīkotājsabiedrība BT 1. </w:t>
      </w:r>
    </w:p>
    <w:p w:rsidR="007C2CED" w:rsidRDefault="007C2CED">
      <w:pPr>
        <w:pStyle w:val="NormalWeb"/>
        <w:shd w:val="clear" w:color="auto" w:fill="FFFFFF"/>
        <w:spacing w:before="0" w:after="0" w:line="285" w:lineRule="atLeast"/>
        <w:jc w:val="both"/>
        <w:rPr>
          <w:rFonts w:ascii="Tahoma" w:hAnsi="Tahoma" w:cs="Tahoma"/>
          <w:color w:val="333333"/>
          <w:sz w:val="20"/>
          <w:szCs w:val="20"/>
        </w:rPr>
      </w:pPr>
    </w:p>
    <w:p w:rsidR="007C2CED" w:rsidRDefault="00004BFF">
      <w:pPr>
        <w:shd w:val="clear" w:color="auto" w:fill="FFFFFF"/>
        <w:spacing w:after="0"/>
        <w:jc w:val="both"/>
      </w:pPr>
      <w:r>
        <w:rPr>
          <w:rFonts w:ascii="Tahoma" w:hAnsi="Tahoma" w:cs="Tahoma"/>
          <w:color w:val="000000"/>
          <w:sz w:val="20"/>
          <w:szCs w:val="20"/>
        </w:rPr>
        <w:t>Vairāk par izstādi un pasākumiem: 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www.medbaltica.com</w:t>
        </w:r>
      </w:hyperlink>
    </w:p>
    <w:p w:rsidR="007C2CED" w:rsidRDefault="00CD598A">
      <w:pPr>
        <w:spacing w:after="0"/>
        <w:jc w:val="both"/>
      </w:pPr>
      <w:hyperlink r:id="rId10" w:history="1">
        <w:r w:rsidR="00004BFF">
          <w:rPr>
            <w:rStyle w:val="Hyperlink"/>
            <w:rFonts w:ascii="Tahoma" w:hAnsi="Tahoma" w:cs="Tahoma"/>
            <w:sz w:val="20"/>
            <w:szCs w:val="20"/>
          </w:rPr>
          <w:t>www.facebook.com/medbaltica</w:t>
        </w:r>
      </w:hyperlink>
      <w:r w:rsidR="00004BFF">
        <w:rPr>
          <w:rFonts w:ascii="Tahoma" w:hAnsi="Tahoma" w:cs="Tahoma"/>
          <w:sz w:val="20"/>
          <w:szCs w:val="20"/>
        </w:rPr>
        <w:t xml:space="preserve"> </w:t>
      </w:r>
    </w:p>
    <w:p w:rsidR="007C2CED" w:rsidRDefault="007C2CED">
      <w:pPr>
        <w:spacing w:after="0"/>
        <w:rPr>
          <w:rFonts w:ascii="Tahoma" w:hAnsi="Tahoma" w:cs="Tahoma"/>
          <w:sz w:val="20"/>
          <w:szCs w:val="20"/>
        </w:rPr>
      </w:pPr>
    </w:p>
    <w:p w:rsidR="007C2CED" w:rsidRDefault="007C2CED">
      <w:pPr>
        <w:spacing w:after="0"/>
        <w:rPr>
          <w:rFonts w:ascii="Tahoma" w:hAnsi="Tahoma" w:cs="Tahoma"/>
          <w:sz w:val="20"/>
          <w:szCs w:val="20"/>
        </w:rPr>
      </w:pPr>
    </w:p>
    <w:p w:rsidR="007C2CED" w:rsidRDefault="007C2CED">
      <w:pPr>
        <w:spacing w:after="0"/>
        <w:rPr>
          <w:rFonts w:ascii="Tahoma" w:hAnsi="Tahoma" w:cs="Tahoma"/>
          <w:sz w:val="20"/>
          <w:szCs w:val="20"/>
        </w:rPr>
      </w:pPr>
    </w:p>
    <w:p w:rsidR="007C2CED" w:rsidRDefault="007C2CED">
      <w:pPr>
        <w:spacing w:after="0"/>
        <w:rPr>
          <w:rFonts w:ascii="Tahoma" w:hAnsi="Tahoma" w:cs="Tahoma"/>
          <w:sz w:val="20"/>
          <w:szCs w:val="20"/>
        </w:rPr>
      </w:pPr>
    </w:p>
    <w:sectPr w:rsidR="007C2CED">
      <w:pgSz w:w="11906" w:h="16838"/>
      <w:pgMar w:top="1440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00" w:rsidRDefault="00004BFF">
      <w:pPr>
        <w:spacing w:after="0"/>
      </w:pPr>
      <w:r>
        <w:separator/>
      </w:r>
    </w:p>
  </w:endnote>
  <w:endnote w:type="continuationSeparator" w:id="0">
    <w:p w:rsidR="00147D00" w:rsidRDefault="00004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00" w:rsidRDefault="00004BF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47D00" w:rsidRDefault="00004B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D"/>
    <w:rsid w:val="00004BFF"/>
    <w:rsid w:val="00147D00"/>
    <w:rsid w:val="00644AA8"/>
    <w:rsid w:val="007C2CED"/>
    <w:rsid w:val="00A4367B"/>
    <w:rsid w:val="00C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B578-5BC4-4966-B063-378BB40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1.lv/medbaltica/jo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s.druvkalns@bt1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medbalti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dbalt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BT1</dc:creator>
  <dc:description/>
  <cp:lastModifiedBy>Anita Klāsone</cp:lastModifiedBy>
  <cp:revision>3</cp:revision>
  <dcterms:created xsi:type="dcterms:W3CDTF">2021-06-21T07:05:00Z</dcterms:created>
  <dcterms:modified xsi:type="dcterms:W3CDTF">2021-08-09T07:37:00Z</dcterms:modified>
</cp:coreProperties>
</file>