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90" w:rsidRDefault="00F93290" w:rsidP="00976B98">
      <w:pPr>
        <w:pStyle w:val="NormalWeb"/>
      </w:pPr>
    </w:p>
    <w:p w:rsidR="00976B98" w:rsidRDefault="00976B98" w:rsidP="00976B98">
      <w:pPr>
        <w:pStyle w:val="NormalWeb"/>
      </w:pPr>
      <w:r>
        <w:rPr>
          <w:i/>
          <w:iCs/>
          <w:noProof/>
          <w:lang w:val="lv-LV" w:eastAsia="lv-LV"/>
        </w:rPr>
        <w:drawing>
          <wp:inline distT="0" distB="0" distL="0" distR="0" wp14:anchorId="2BAEACC6" wp14:editId="6726EF56">
            <wp:extent cx="3971925" cy="1065825"/>
            <wp:effectExtent l="0" t="0" r="0" b="1270"/>
            <wp:docPr id="3" name="Picture 3" descr="https://www.farmaceitubiedriba.lv/uploads/images/esf_sif_e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farmaceitubiedriba.lv/uploads/images/esf_sif_es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06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drawing>
          <wp:inline distT="0" distB="0" distL="0" distR="0" wp14:anchorId="4687CE0E" wp14:editId="62F8CFBE">
            <wp:extent cx="1047750" cy="1079614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FB_logo_jaunais_apgriezst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572" cy="1081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B98" w:rsidRDefault="00976B98" w:rsidP="00976B98">
      <w:pPr>
        <w:pStyle w:val="NormalWeb"/>
      </w:pPr>
    </w:p>
    <w:p w:rsidR="00976B98" w:rsidRPr="00F93290" w:rsidRDefault="00976B98" w:rsidP="00F93290">
      <w:pPr>
        <w:jc w:val="both"/>
        <w:rPr>
          <w:rFonts w:asciiTheme="majorHAnsi" w:hAnsiTheme="majorHAnsi"/>
          <w:sz w:val="24"/>
          <w:szCs w:val="24"/>
        </w:rPr>
      </w:pPr>
    </w:p>
    <w:p w:rsidR="00191743" w:rsidRPr="00F93290" w:rsidRDefault="00191743" w:rsidP="00F93290">
      <w:pPr>
        <w:jc w:val="both"/>
        <w:rPr>
          <w:rFonts w:asciiTheme="majorHAnsi" w:hAnsiTheme="majorHAnsi"/>
          <w:sz w:val="24"/>
          <w:szCs w:val="24"/>
        </w:rPr>
      </w:pPr>
      <w:r w:rsidRPr="00F93290">
        <w:rPr>
          <w:rFonts w:asciiTheme="majorHAnsi" w:hAnsiTheme="majorHAnsi"/>
          <w:sz w:val="24"/>
          <w:szCs w:val="24"/>
        </w:rPr>
        <w:t xml:space="preserve">13.decembrī Daugavpilī </w:t>
      </w:r>
      <w:r w:rsidRPr="00F93290">
        <w:rPr>
          <w:rFonts w:asciiTheme="majorHAnsi" w:hAnsiTheme="majorHAnsi"/>
          <w:i/>
          <w:noProof/>
          <w:sz w:val="24"/>
          <w:szCs w:val="24"/>
        </w:rPr>
        <w:t xml:space="preserve">Good Stay Dinaburg hotel </w:t>
      </w:r>
      <w:r w:rsidRPr="00F93290">
        <w:rPr>
          <w:rFonts w:asciiTheme="majorHAnsi" w:hAnsiTheme="majorHAnsi"/>
          <w:sz w:val="24"/>
          <w:szCs w:val="24"/>
        </w:rPr>
        <w:t xml:space="preserve">norisinājās seminārs </w:t>
      </w:r>
      <w:r w:rsidRPr="00F93290">
        <w:rPr>
          <w:rFonts w:asciiTheme="majorHAnsi" w:hAnsiTheme="majorHAnsi"/>
          <w:b/>
          <w:sz w:val="24"/>
          <w:szCs w:val="24"/>
        </w:rPr>
        <w:t>ESF finansētā projekta</w:t>
      </w:r>
      <w:r w:rsidRPr="00F93290">
        <w:rPr>
          <w:rFonts w:asciiTheme="majorHAnsi" w:hAnsiTheme="majorHAnsi"/>
          <w:sz w:val="24"/>
          <w:szCs w:val="24"/>
        </w:rPr>
        <w:t xml:space="preserve"> </w:t>
      </w:r>
      <w:r w:rsidRPr="00F93290">
        <w:rPr>
          <w:rFonts w:asciiTheme="majorHAnsi" w:hAnsiTheme="majorHAnsi"/>
          <w:i/>
          <w:sz w:val="24"/>
          <w:szCs w:val="24"/>
        </w:rPr>
        <w:t>Nr. 1DP/1.5.2.2.2/12/APIA/SIF/051/126 „Latvijas Farmaceitu biedrības administratīvās kapacitātes uzlabošana politisko lēmumu pieņemšanas procesā un publiskā pakalpojuma sniegšanā veselības aprūpes jomā</w:t>
      </w:r>
      <w:r w:rsidRPr="00F93290">
        <w:rPr>
          <w:rFonts w:asciiTheme="majorHAnsi" w:hAnsiTheme="majorHAnsi"/>
          <w:sz w:val="24"/>
          <w:szCs w:val="24"/>
        </w:rPr>
        <w:t>” ietvaros. Semināra</w:t>
      </w:r>
      <w:r w:rsidR="00123BC8" w:rsidRPr="00F93290">
        <w:rPr>
          <w:rFonts w:asciiTheme="majorHAnsi" w:hAnsiTheme="majorHAnsi"/>
          <w:sz w:val="24"/>
          <w:szCs w:val="24"/>
        </w:rPr>
        <w:t>, kuru apmeklēja 67</w:t>
      </w:r>
      <w:r w:rsidRPr="00F93290">
        <w:rPr>
          <w:rFonts w:asciiTheme="majorHAnsi" w:hAnsiTheme="majorHAnsi"/>
          <w:sz w:val="24"/>
          <w:szCs w:val="24"/>
        </w:rPr>
        <w:t xml:space="preserve"> farmaceiti un farmaceita asistenti,</w:t>
      </w:r>
      <w:r w:rsidR="00980E16" w:rsidRPr="00F93290">
        <w:rPr>
          <w:rFonts w:asciiTheme="majorHAnsi" w:hAnsiTheme="majorHAnsi"/>
          <w:sz w:val="24"/>
          <w:szCs w:val="24"/>
        </w:rPr>
        <w:t xml:space="preserve"> </w:t>
      </w:r>
      <w:r w:rsidRPr="00F93290">
        <w:rPr>
          <w:rFonts w:asciiTheme="majorHAnsi" w:hAnsiTheme="majorHAnsi"/>
          <w:sz w:val="24"/>
          <w:szCs w:val="24"/>
        </w:rPr>
        <w:t xml:space="preserve">galvenā tēma bija farmācijas profesionāļu iesaiste dažādu lēmumu pieņemšanas procesos - gan organizējot darbu aptiekā, gan iesaistoties veselības politikas veidošanā. </w:t>
      </w:r>
    </w:p>
    <w:p w:rsidR="00191743" w:rsidRPr="00F93290" w:rsidRDefault="00980E16" w:rsidP="00F93290">
      <w:pPr>
        <w:jc w:val="both"/>
        <w:rPr>
          <w:rFonts w:asciiTheme="majorHAnsi" w:hAnsiTheme="majorHAnsi"/>
          <w:sz w:val="24"/>
          <w:szCs w:val="24"/>
        </w:rPr>
      </w:pPr>
      <w:r w:rsidRPr="00F93290">
        <w:rPr>
          <w:rFonts w:asciiTheme="majorHAnsi" w:hAnsiTheme="majorHAnsi"/>
          <w:sz w:val="24"/>
          <w:szCs w:val="24"/>
        </w:rPr>
        <w:t>Tāpat minētā projekta ietvaros t</w:t>
      </w:r>
      <w:r w:rsidR="00191743" w:rsidRPr="00F93290">
        <w:rPr>
          <w:rFonts w:asciiTheme="majorHAnsi" w:hAnsiTheme="majorHAnsi"/>
          <w:sz w:val="24"/>
          <w:szCs w:val="24"/>
        </w:rPr>
        <w:t xml:space="preserve">iek strādāts pie </w:t>
      </w:r>
      <w:r w:rsidRPr="00F93290">
        <w:rPr>
          <w:rFonts w:asciiTheme="majorHAnsi" w:hAnsiTheme="majorHAnsi"/>
          <w:sz w:val="24"/>
          <w:szCs w:val="24"/>
        </w:rPr>
        <w:t>Latvijas farmaceitu biedrības (</w:t>
      </w:r>
      <w:r w:rsidR="00191743" w:rsidRPr="00F93290">
        <w:rPr>
          <w:rFonts w:asciiTheme="majorHAnsi" w:hAnsiTheme="majorHAnsi"/>
          <w:sz w:val="24"/>
          <w:szCs w:val="24"/>
        </w:rPr>
        <w:t>LFB</w:t>
      </w:r>
      <w:r w:rsidRPr="00F93290">
        <w:rPr>
          <w:rFonts w:asciiTheme="majorHAnsi" w:hAnsiTheme="majorHAnsi"/>
          <w:sz w:val="24"/>
          <w:szCs w:val="24"/>
        </w:rPr>
        <w:t xml:space="preserve">) </w:t>
      </w:r>
      <w:r w:rsidR="00191743" w:rsidRPr="00F93290">
        <w:rPr>
          <w:rFonts w:asciiTheme="majorHAnsi" w:hAnsiTheme="majorHAnsi"/>
          <w:sz w:val="24"/>
          <w:szCs w:val="24"/>
        </w:rPr>
        <w:t>mājaslapas uzlabošanas, sevišķu uzmanību pievēršot slēgtai sadaļai, kas domāta farmaceitu un farmaceita asistentu viedokļu apmaiņai un efektīvai informācijas novadīšanai LFB biedriem. Mājas</w:t>
      </w:r>
      <w:r w:rsidRPr="00F93290">
        <w:rPr>
          <w:rFonts w:asciiTheme="majorHAnsi" w:hAnsiTheme="majorHAnsi"/>
          <w:sz w:val="24"/>
          <w:szCs w:val="24"/>
        </w:rPr>
        <w:t>lapā būs iespēja</w:t>
      </w:r>
      <w:r w:rsidR="00191743" w:rsidRPr="00F93290">
        <w:rPr>
          <w:rFonts w:asciiTheme="majorHAnsi" w:hAnsiTheme="majorHAnsi"/>
          <w:sz w:val="24"/>
          <w:szCs w:val="24"/>
        </w:rPr>
        <w:t xml:space="preserve"> brīvi paust savu viedokli un piedalīties interaktīvajās aptaujās par farmaceitiskās aprūpes jautājumiem.</w:t>
      </w:r>
    </w:p>
    <w:p w:rsidR="00191743" w:rsidRPr="00F93290" w:rsidRDefault="00191743" w:rsidP="00F93290">
      <w:pPr>
        <w:jc w:val="both"/>
        <w:rPr>
          <w:rFonts w:asciiTheme="majorHAnsi" w:hAnsiTheme="majorHAnsi"/>
          <w:sz w:val="24"/>
          <w:szCs w:val="24"/>
        </w:rPr>
      </w:pPr>
      <w:r w:rsidRPr="00F93290">
        <w:rPr>
          <w:rFonts w:asciiTheme="majorHAnsi" w:hAnsiTheme="majorHAnsi"/>
          <w:sz w:val="24"/>
          <w:szCs w:val="24"/>
        </w:rPr>
        <w:t>Turpinās darbs pie L</w:t>
      </w:r>
      <w:r w:rsidR="00980E16" w:rsidRPr="00F93290">
        <w:rPr>
          <w:rFonts w:asciiTheme="majorHAnsi" w:hAnsiTheme="majorHAnsi"/>
          <w:sz w:val="24"/>
          <w:szCs w:val="24"/>
        </w:rPr>
        <w:t>FB</w:t>
      </w:r>
      <w:r w:rsidRPr="00F93290">
        <w:rPr>
          <w:rFonts w:asciiTheme="majorHAnsi" w:hAnsiTheme="majorHAnsi"/>
          <w:sz w:val="24"/>
          <w:szCs w:val="24"/>
        </w:rPr>
        <w:t xml:space="preserve"> ilgtermiņa stratēģijas un Farmace</w:t>
      </w:r>
      <w:r w:rsidR="00123BC8" w:rsidRPr="00F93290">
        <w:rPr>
          <w:rFonts w:asciiTheme="majorHAnsi" w:hAnsiTheme="majorHAnsi"/>
          <w:sz w:val="24"/>
          <w:szCs w:val="24"/>
        </w:rPr>
        <w:t>i</w:t>
      </w:r>
      <w:r w:rsidRPr="00F93290">
        <w:rPr>
          <w:rFonts w:asciiTheme="majorHAnsi" w:hAnsiTheme="majorHAnsi"/>
          <w:sz w:val="24"/>
          <w:szCs w:val="24"/>
        </w:rPr>
        <w:t>tiskās aprūpes  kvalitātes standarta izstrādes.</w:t>
      </w:r>
      <w:r w:rsidR="00123BC8" w:rsidRPr="00F93290">
        <w:rPr>
          <w:rFonts w:asciiTheme="majorHAnsi" w:hAnsiTheme="majorHAnsi"/>
          <w:sz w:val="24"/>
          <w:szCs w:val="24"/>
        </w:rPr>
        <w:t xml:space="preserve"> Pētniece ārvalstu prakses apkopošanai un farmaceitiskās aprūpes vadlīniju projekta izstrādei Elita Poplavska piedalījās Igaunijas Farmaceitu biedrības organizētā konferencē par</w:t>
      </w:r>
      <w:proofErr w:type="gramStart"/>
      <w:r w:rsidR="00123BC8" w:rsidRPr="00F93290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="00123BC8" w:rsidRPr="00F93290">
        <w:rPr>
          <w:rFonts w:asciiTheme="majorHAnsi" w:hAnsiTheme="majorHAnsi"/>
          <w:sz w:val="24"/>
          <w:szCs w:val="24"/>
        </w:rPr>
        <w:t>Farmaceitiskās aprūpes standartiem un kvalitātes kritērijiem Tartū (Igaunija) ar mērķi iepazīties Igaunijas farmaceitiskās aprūpes standartiem un kvalitātes kritērijiem un to ieviešanu praksē, noskaidrot ieguvumus un trūkumus šādu kritēriju ieviešanai praksē.</w:t>
      </w:r>
    </w:p>
    <w:p w:rsidR="00F93290" w:rsidRDefault="00F93290">
      <w:pPr>
        <w:rPr>
          <w:sz w:val="24"/>
          <w:szCs w:val="24"/>
        </w:rPr>
      </w:pPr>
    </w:p>
    <w:p w:rsidR="00F93290" w:rsidRDefault="00F93290">
      <w:pPr>
        <w:rPr>
          <w:sz w:val="24"/>
          <w:szCs w:val="24"/>
        </w:rPr>
      </w:pPr>
    </w:p>
    <w:p w:rsidR="00F93290" w:rsidRPr="00F93290" w:rsidRDefault="00F93290" w:rsidP="00F93290">
      <w:pPr>
        <w:jc w:val="both"/>
        <w:rPr>
          <w:rFonts w:asciiTheme="majorHAnsi" w:eastAsia="Times New Roman" w:hAnsiTheme="majorHAnsi" w:cstheme="minorBidi"/>
        </w:rPr>
      </w:pPr>
      <w:r w:rsidRPr="00F93290">
        <w:rPr>
          <w:rFonts w:asciiTheme="majorHAnsi" w:eastAsia="Times New Roman" w:hAnsiTheme="majorHAnsi" w:cstheme="minorBidi"/>
          <w:i/>
          <w:iCs/>
        </w:rPr>
        <w:t>92,07% no Projekta finansē Eiropas Savienība ar Eiropas Sociālā fonda starpniecību. Apakšaktivitāti administrē Valsts kanceleja sadarbī</w:t>
      </w:r>
      <w:bookmarkStart w:id="0" w:name="_GoBack"/>
      <w:bookmarkEnd w:id="0"/>
      <w:r w:rsidRPr="00F93290">
        <w:rPr>
          <w:rFonts w:asciiTheme="majorHAnsi" w:eastAsia="Times New Roman" w:hAnsiTheme="majorHAnsi" w:cstheme="minorBidi"/>
          <w:i/>
          <w:iCs/>
        </w:rPr>
        <w:t>bā ar Sabiedrības integrācijas fondu.</w:t>
      </w:r>
    </w:p>
    <w:p w:rsidR="00F93290" w:rsidRPr="00980E16" w:rsidRDefault="00F93290">
      <w:pPr>
        <w:rPr>
          <w:sz w:val="24"/>
          <w:szCs w:val="24"/>
        </w:rPr>
      </w:pPr>
    </w:p>
    <w:sectPr w:rsidR="00F93290" w:rsidRPr="00980E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43"/>
    <w:rsid w:val="0007404D"/>
    <w:rsid w:val="00123BC8"/>
    <w:rsid w:val="00191743"/>
    <w:rsid w:val="00976B98"/>
    <w:rsid w:val="00980E16"/>
    <w:rsid w:val="00A30F1A"/>
    <w:rsid w:val="00F9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6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B9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6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B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1056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Elita</dc:creator>
  <cp:keywords/>
  <dc:description/>
  <cp:lastModifiedBy>Anita Klāsone</cp:lastModifiedBy>
  <cp:revision>3</cp:revision>
  <dcterms:created xsi:type="dcterms:W3CDTF">2013-12-20T13:33:00Z</dcterms:created>
  <dcterms:modified xsi:type="dcterms:W3CDTF">2014-05-22T10:06:00Z</dcterms:modified>
</cp:coreProperties>
</file>